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ТЕМА ВЫСТУПЛЕНИЯ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тему «Разъяснение законодательства об уголовной ответственности за незаконную охоту»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За совершение за незаконную охоту предусмотрена уголовная ответственность по статье 258 Уголовного кодекса Российской Федерации.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Ответственность за совершение данного вида преступлений предусмотрена в отношении лиц, достигших 16 летнего возраста.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 охотой понимается поиск, выслеживание, преследование охотничьих ресурсов, их добыча, первичная переработка и транспортировка.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Незаконной является охота с нарушением требований законодательства об охоте, в том числе охота без соответствующего разрешения на добычу охотничьих ресурсов, вне отведенных мест, вне сроков осуществления охоты и др.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Ответственность за незаконную охоту, предусмотренную </w:t>
      </w:r>
      <w:hyperlink r:id="rId4" w:history="1">
        <w:r>
          <w:rPr>
            <w:rStyle w:val="a4"/>
            <w:color w:val="009688"/>
            <w:sz w:val="21"/>
            <w:szCs w:val="21"/>
          </w:rPr>
          <w:t>пунктом "а" части 1 статьи 258</w:t>
        </w:r>
      </w:hyperlink>
      <w:r>
        <w:rPr>
          <w:color w:val="212121"/>
          <w:sz w:val="21"/>
          <w:szCs w:val="21"/>
        </w:rPr>
        <w:t> УК РФ, наступает лишь при наличии крупного ущерба. Причиненный незаконной охотой ущерб относится к крупному исходя не только из количества и стоимости добытых, поврежденных и уничтоженных животных, но и с учетом иных обстоятельств содеянного, в частности экологической ценности, значимости для конкретного места обитания, численности популяции этих животных. Крупным является ущерб, причиненный, например, отстрелом лося, благородного оленя (марала, изюбря), овцебыка, бурого и белогрудого (гималайского) медведя.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Преступления, предусмотренные в </w:t>
      </w:r>
      <w:hyperlink r:id="rId5" w:history="1">
        <w:r>
          <w:rPr>
            <w:rStyle w:val="a4"/>
            <w:color w:val="009688"/>
            <w:sz w:val="21"/>
            <w:szCs w:val="21"/>
          </w:rPr>
          <w:t>пунктах "б"</w:t>
        </w:r>
      </w:hyperlink>
      <w:r>
        <w:rPr>
          <w:color w:val="212121"/>
          <w:sz w:val="21"/>
          <w:szCs w:val="21"/>
        </w:rPr>
        <w:t>, </w:t>
      </w:r>
      <w:hyperlink r:id="rId6" w:history="1">
        <w:r>
          <w:rPr>
            <w:rStyle w:val="a4"/>
            <w:color w:val="009688"/>
            <w:sz w:val="21"/>
            <w:szCs w:val="21"/>
          </w:rPr>
          <w:t>"в"</w:t>
        </w:r>
      </w:hyperlink>
      <w:r>
        <w:rPr>
          <w:color w:val="212121"/>
          <w:sz w:val="21"/>
          <w:szCs w:val="21"/>
        </w:rPr>
        <w:t> и </w:t>
      </w:r>
      <w:hyperlink r:id="rId7" w:history="1">
        <w:r>
          <w:rPr>
            <w:rStyle w:val="a4"/>
            <w:color w:val="009688"/>
            <w:sz w:val="21"/>
            <w:szCs w:val="21"/>
          </w:rPr>
          <w:t>"г" части 1 статьи 258</w:t>
        </w:r>
      </w:hyperlink>
      <w:r>
        <w:rPr>
          <w:color w:val="212121"/>
          <w:sz w:val="21"/>
          <w:szCs w:val="21"/>
        </w:rPr>
        <w:t> УК РФ, признаются оконченными с момента начала совершения действий, непосредственно направленных на поиск, выслеживание, преследование в целях добычи охотничьих ресурсов, а также на их добычу, первичную переработку, транспортировку.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 может быть признано виновным в незаконной охоте, совершенной с применением механического транспортного средства или воздушного судна, только в случае, если с их помощью велся поиск животных, их выслеживание или преследование в целях добычи либо они использовались непосредственно в процессе их добычи (например, отстрел птиц и зверей производился из транспортного средства во время его движения), а также осуществлялась транспортировка незаконно добытых животных.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Использование указанных средств для доставки людей или орудий охоты к месту ее проведения не является охотой с применением механического транспортного средства или воздушного судна. Указанные действия при наличии к тому оснований могут быть квалифицированы как соучастие в незаконной охоте в форме пособничества.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 способами массового уничтожения птиц и зверей (</w:t>
      </w:r>
      <w:hyperlink r:id="rId8" w:history="1">
        <w:r>
          <w:rPr>
            <w:rStyle w:val="a4"/>
            <w:color w:val="009688"/>
            <w:sz w:val="21"/>
            <w:szCs w:val="21"/>
          </w:rPr>
          <w:t>пункт "б" части 1 статьи 258</w:t>
        </w:r>
      </w:hyperlink>
      <w:r>
        <w:rPr>
          <w:color w:val="212121"/>
          <w:sz w:val="21"/>
          <w:szCs w:val="21"/>
        </w:rPr>
        <w:t> УК РФ) понимаются действия, связанные с применением таких незаконных орудий или способов добычи, которые повлекли либо могли повлечь массовую гибель животных (например, выжигание растительности в местах обитания животных).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Разрешая вопрос о том, совершено ли преступление способом массового уничтожения птиц и зверей, судам следует учитывать не только запрещенные вид орудия или способ добычи, но и устанавливать, может ли их применение повлечь указанные последствия. В необходимых случаях к исследованию свойств таких орудий или примененных способов добычи целесообразно привлекать соответствующих специалистов либо экспертов.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Разграничение незаконной охоты (</w:t>
      </w:r>
      <w:hyperlink r:id="rId9" w:history="1">
        <w:r>
          <w:rPr>
            <w:rStyle w:val="a4"/>
            <w:color w:val="009688"/>
            <w:sz w:val="21"/>
            <w:szCs w:val="21"/>
          </w:rPr>
          <w:t>статья 258</w:t>
        </w:r>
      </w:hyperlink>
      <w:r>
        <w:rPr>
          <w:color w:val="212121"/>
          <w:sz w:val="21"/>
          <w:szCs w:val="21"/>
        </w:rPr>
        <w:t> УК РФ) и нарушений правил охоты (</w:t>
      </w:r>
      <w:hyperlink r:id="rId10" w:history="1">
        <w:r>
          <w:rPr>
            <w:rStyle w:val="a4"/>
            <w:color w:val="009688"/>
            <w:sz w:val="21"/>
            <w:szCs w:val="21"/>
          </w:rPr>
          <w:t>часть 1 статьи 8.37</w:t>
        </w:r>
      </w:hyperlink>
      <w:r>
        <w:rPr>
          <w:color w:val="212121"/>
          <w:sz w:val="21"/>
          <w:szCs w:val="21"/>
        </w:rPr>
        <w:t xml:space="preserve"> КоАП РФ) осуществляется по таким признакам, как причинение крупного ущерба, применение механического транспортного средства или воздушного судна, взрывчатых веществ, газов или иных </w:t>
      </w:r>
      <w:r>
        <w:rPr>
          <w:color w:val="212121"/>
          <w:sz w:val="21"/>
          <w:szCs w:val="21"/>
        </w:rPr>
        <w:lastRenderedPageBreak/>
        <w:t>способов массового уничтожения птиц и зверей, совершение деяния в отношении птиц и зверей, охота на которых полностью запрещена, либо на особо охраняемой природной территории, в зоне экологического бедствия или в зоне чрезвычайной экологической ситуации.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Объективной стороной состава административного правонарушения, предусмотренного </w:t>
      </w:r>
      <w:hyperlink r:id="rId11" w:history="1">
        <w:r>
          <w:rPr>
            <w:rStyle w:val="a4"/>
            <w:color w:val="009688"/>
            <w:sz w:val="21"/>
            <w:szCs w:val="21"/>
          </w:rPr>
          <w:t>частью 1 статьи 8.37</w:t>
        </w:r>
      </w:hyperlink>
      <w:r>
        <w:rPr>
          <w:color w:val="212121"/>
          <w:sz w:val="21"/>
          <w:szCs w:val="21"/>
        </w:rPr>
        <w:t> КоАП РФ, является нарушение правил охоты, то есть требований к осуществлению охоты и сохранению охотничьих ресурсов на всей территории Российской Федерации, в частности нахождение физических лиц в охотничьих угодьях с орудиями охоты и (или) продукцией охоты, собаками охотничьих пород, ловчими птицами без соответствующего разрешения. Такие действия подлежат квалификации по </w:t>
      </w:r>
      <w:hyperlink r:id="rId12" w:history="1">
        <w:r>
          <w:rPr>
            <w:rStyle w:val="a4"/>
            <w:color w:val="009688"/>
            <w:sz w:val="21"/>
            <w:szCs w:val="21"/>
          </w:rPr>
          <w:t>части 1 статьи 8.37</w:t>
        </w:r>
      </w:hyperlink>
      <w:r>
        <w:rPr>
          <w:color w:val="212121"/>
          <w:sz w:val="21"/>
          <w:szCs w:val="21"/>
        </w:rPr>
        <w:t> КоАП РФ в случае, если они не содержат признаков преступления, предусмотренного </w:t>
      </w:r>
      <w:hyperlink r:id="rId13" w:history="1">
        <w:r>
          <w:rPr>
            <w:rStyle w:val="a4"/>
            <w:color w:val="009688"/>
            <w:sz w:val="21"/>
            <w:szCs w:val="21"/>
          </w:rPr>
          <w:t>статьей 258</w:t>
        </w:r>
      </w:hyperlink>
      <w:r>
        <w:rPr>
          <w:color w:val="212121"/>
          <w:sz w:val="21"/>
          <w:szCs w:val="21"/>
        </w:rPr>
        <w:t> УК РФ.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Наказание по данной статье предусмотрена в виде штрафа до 200000 рублей, обязательные, исправительные работы, арест сроком на 6 месяцев.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Заместитель Лискинского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межрайпрокурора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6177E" w:rsidRDefault="00D6177E" w:rsidP="00D617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советник юстиции                                                                     А.В. Гаврилов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FE"/>
    <w:rsid w:val="002773E3"/>
    <w:rsid w:val="005857FE"/>
    <w:rsid w:val="00D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D5B86-AC3B-4443-A223-2E2BD36C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1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A6652C9E6D6259B02217D68D795666A49C8C617C085CD97DE0CF02525B43C7E487C28C33993C2Dn8s2M" TargetMode="External"/><Relationship Id="rId13" Type="http://schemas.openxmlformats.org/officeDocument/2006/relationships/hyperlink" Target="consultantplus://offline/ref=A7A6652C9E6D6259B02217D68D795666A49C8C617C085CD97DE0CF02525B43C7E487C28C33993C2Dn8s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A6652C9E6D6259B02217D68D795666A49C8C617C085CD97DE0CF02525B43C7E487C28C31n9sAM" TargetMode="External"/><Relationship Id="rId12" Type="http://schemas.openxmlformats.org/officeDocument/2006/relationships/hyperlink" Target="consultantplus://offline/ref=A7A6652C9E6D6259B02217D68D795666A49C8C63720C5CD97DE0CF02525B43C7E487C28C33983D2En8s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17D68D795666A49C8C617C085CD97DE0CF02525B43C7E487C28C33993C2Dn8s3M" TargetMode="External"/><Relationship Id="rId11" Type="http://schemas.openxmlformats.org/officeDocument/2006/relationships/hyperlink" Target="consultantplus://offline/ref=A7A6652C9E6D6259B02217D68D795666A49C8C63720C5CD97DE0CF02525B43C7E487C28C33983D2En8sEM" TargetMode="External"/><Relationship Id="rId5" Type="http://schemas.openxmlformats.org/officeDocument/2006/relationships/hyperlink" Target="consultantplus://offline/ref=A7A6652C9E6D6259B02217D68D795666A49C8C617C085CD97DE0CF02525B43C7E487C28C33993C2Dn8s2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A6652C9E6D6259B02217D68D795666A49C8C63720C5CD97DE0CF02525B43C7E487C28C33983D2En8sEM" TargetMode="External"/><Relationship Id="rId4" Type="http://schemas.openxmlformats.org/officeDocument/2006/relationships/hyperlink" Target="consultantplus://offline/ref=A7A6652C9E6D6259B02217D68D795666A49C8C617C085CD97DE0CF02525B43C7E487C28C33993C2Dn8s5M" TargetMode="External"/><Relationship Id="rId9" Type="http://schemas.openxmlformats.org/officeDocument/2006/relationships/hyperlink" Target="consultantplus://offline/ref=A7A6652C9E6D6259B02217D68D795666A49C8C617C085CD97DE0CF02525B43C7E487C28C33993C2Dn8s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2024-06-07T09:02:00Z</dcterms:created>
  <dcterms:modified xsi:type="dcterms:W3CDTF">2024-06-07T09:02:00Z</dcterms:modified>
</cp:coreProperties>
</file>