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5AA" w:rsidRDefault="006805AA" w:rsidP="006805AA">
      <w:pPr>
        <w:pStyle w:val="a3"/>
        <w:shd w:val="clear" w:color="auto" w:fill="FFFFFF"/>
        <w:spacing w:before="0" w:beforeAutospacing="0"/>
        <w:jc w:val="center"/>
        <w:rPr>
          <w:color w:val="212121"/>
          <w:sz w:val="21"/>
          <w:szCs w:val="21"/>
        </w:rPr>
      </w:pPr>
      <w:r>
        <w:rPr>
          <w:rStyle w:val="a4"/>
          <w:color w:val="212121"/>
          <w:sz w:val="28"/>
          <w:szCs w:val="28"/>
        </w:rPr>
        <w:t>Об уголовной ответственности за несообщение в органы власти о готовящемся или совершенном преступлении</w:t>
      </w:r>
    </w:p>
    <w:p w:rsidR="006805AA" w:rsidRDefault="006805AA" w:rsidP="006805AA">
      <w:pPr>
        <w:pStyle w:val="a3"/>
        <w:shd w:val="clear" w:color="auto" w:fill="FFFFFF"/>
        <w:spacing w:before="0" w:beforeAutospacing="0"/>
        <w:jc w:val="both"/>
        <w:rPr>
          <w:color w:val="212121"/>
          <w:sz w:val="21"/>
          <w:szCs w:val="21"/>
        </w:rPr>
      </w:pPr>
      <w:r>
        <w:rPr>
          <w:color w:val="212121"/>
          <w:sz w:val="28"/>
          <w:szCs w:val="28"/>
        </w:rPr>
        <w:t>Статья 205.6 Уголовного Кодекса Российской Федерации предусматривает уголовную ответственность гражданина за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УК РФ.</w:t>
      </w:r>
    </w:p>
    <w:p w:rsidR="006805AA" w:rsidRDefault="006805AA" w:rsidP="006805AA">
      <w:pPr>
        <w:pStyle w:val="a3"/>
        <w:shd w:val="clear" w:color="auto" w:fill="FFFFFF"/>
        <w:spacing w:before="0" w:beforeAutospacing="0"/>
        <w:jc w:val="both"/>
        <w:rPr>
          <w:color w:val="212121"/>
          <w:sz w:val="21"/>
          <w:szCs w:val="21"/>
        </w:rPr>
      </w:pPr>
      <w:r>
        <w:rPr>
          <w:color w:val="212121"/>
          <w:sz w:val="28"/>
          <w:szCs w:val="28"/>
        </w:rPr>
        <w:t>Противоправное деяние характеризуется умолчанием о вышеуказанном факте при наличии реальной возможности выполнить моральный долг лица. При этом лицу должно быть заведомо известно о приготовлении, покушении или совершении другим лицом одного из указанных в диспозиции статьи преступлений. То, было ли несообщение заранее обещано или нет, не имеет значения для привлечения к уголовной ответственности.</w:t>
      </w:r>
    </w:p>
    <w:p w:rsidR="006805AA" w:rsidRDefault="006805AA" w:rsidP="006805AA">
      <w:pPr>
        <w:pStyle w:val="a3"/>
        <w:shd w:val="clear" w:color="auto" w:fill="FFFFFF"/>
        <w:spacing w:before="0" w:beforeAutospacing="0"/>
        <w:jc w:val="both"/>
        <w:rPr>
          <w:color w:val="212121"/>
          <w:sz w:val="21"/>
          <w:szCs w:val="21"/>
        </w:rPr>
      </w:pPr>
      <w:r>
        <w:rPr>
          <w:color w:val="212121"/>
          <w:sz w:val="28"/>
          <w:szCs w:val="28"/>
        </w:rPr>
        <w:t>Органами власти, уполномоченными рассматривать сообщения о преступлениях, являются органы прокуратуры, внутренних дел, федеральной службы безопасности и другие органы, указанные в ст. 151 УПК РФ.</w:t>
      </w:r>
    </w:p>
    <w:p w:rsidR="006805AA" w:rsidRDefault="006805AA" w:rsidP="006805AA">
      <w:pPr>
        <w:pStyle w:val="a3"/>
        <w:shd w:val="clear" w:color="auto" w:fill="FFFFFF"/>
        <w:spacing w:before="0" w:beforeAutospacing="0"/>
        <w:jc w:val="both"/>
        <w:rPr>
          <w:color w:val="212121"/>
          <w:sz w:val="21"/>
          <w:szCs w:val="21"/>
        </w:rPr>
      </w:pPr>
      <w:r>
        <w:rPr>
          <w:color w:val="212121"/>
          <w:sz w:val="28"/>
          <w:szCs w:val="28"/>
        </w:rPr>
        <w:t>В законодательстве не конкретизирован срок, по истечении которого лицо должно сделать соответствующее сообщение в органы власти. В любом случае в силу п. "а" ч. 1 ст. 78 УК лицо не может быть привлечено к уголовной ответственности за несообщение о преступлении, о котором ему стало известно более двух лет тому назад.</w:t>
      </w:r>
    </w:p>
    <w:p w:rsidR="006805AA" w:rsidRDefault="006805AA" w:rsidP="006805AA">
      <w:pPr>
        <w:pStyle w:val="a3"/>
        <w:shd w:val="clear" w:color="auto" w:fill="FFFFFF"/>
        <w:spacing w:before="0" w:beforeAutospacing="0"/>
        <w:jc w:val="both"/>
        <w:rPr>
          <w:color w:val="212121"/>
          <w:sz w:val="21"/>
          <w:szCs w:val="21"/>
        </w:rPr>
      </w:pPr>
      <w:r>
        <w:rPr>
          <w:color w:val="212121"/>
          <w:sz w:val="28"/>
          <w:szCs w:val="28"/>
        </w:rPr>
        <w:t>В силу примечания к статье не являются субъектами преступления супруги или близкие родственники лица, готовящего или совершившего соответствующее преступление. Не могут также рассматриваться как субъекты данного состава преступления священнослужители в случае сообщения им о преступлении на исповеди (п. 7 ст. 3 Федерального закона от 26 сентября 1997 г. N 125-ФЗ «О свободе совести и о религиозных объединениях») и адвокаты, если соответствующие обстоятельства стали им известны в связи с обращением за юридической помощью или в связи с ее оказанием (п. 2 ст. 8 Федерального закона от 31 мая 2002 г. N 63-ФЗ «Об адвокатской деятельности и адвокатуре в Российской Федерации»).</w:t>
      </w:r>
    </w:p>
    <w:p w:rsidR="006805AA" w:rsidRDefault="006805AA" w:rsidP="006805AA">
      <w:pPr>
        <w:pStyle w:val="a3"/>
        <w:shd w:val="clear" w:color="auto" w:fill="FFFFFF"/>
        <w:spacing w:before="0" w:beforeAutospacing="0"/>
        <w:jc w:val="both"/>
        <w:rPr>
          <w:color w:val="212121"/>
          <w:sz w:val="21"/>
          <w:szCs w:val="21"/>
        </w:rPr>
      </w:pPr>
      <w:r>
        <w:rPr>
          <w:color w:val="212121"/>
          <w:sz w:val="28"/>
          <w:szCs w:val="28"/>
        </w:rPr>
        <w:t>Преступления, за несообщение о которых наступает уголовная ответственность, направлены против общественной безопасности, основ конституционного строя и безопасности государства, а также против мира и безопасности человечества.</w:t>
      </w:r>
      <w:r>
        <w:rPr>
          <w:color w:val="212121"/>
          <w:sz w:val="28"/>
          <w:szCs w:val="28"/>
        </w:rPr>
        <w:br/>
        <w:t xml:space="preserve">Санкция указанной статьи предусматривает наказание в виде штрафа в размере до 100 тысяч рублей или в размере заработной платы или иного </w:t>
      </w:r>
      <w:r>
        <w:rPr>
          <w:color w:val="212121"/>
          <w:sz w:val="28"/>
          <w:szCs w:val="28"/>
        </w:rPr>
        <w:lastRenderedPageBreak/>
        <w:t>дохода осужденного за период до шести месяцев, либо принудительными работами на срок до одного года, либо лишением свободы на тот же срок.</w:t>
      </w:r>
    </w:p>
    <w:p w:rsidR="006805AA" w:rsidRDefault="006805AA" w:rsidP="006805AA">
      <w:pPr>
        <w:pStyle w:val="a3"/>
        <w:shd w:val="clear" w:color="auto" w:fill="FFFFFF"/>
        <w:spacing w:before="0" w:beforeAutospacing="0"/>
        <w:jc w:val="both"/>
        <w:rPr>
          <w:color w:val="212121"/>
          <w:sz w:val="21"/>
          <w:szCs w:val="21"/>
        </w:rPr>
      </w:pPr>
      <w:r>
        <w:rPr>
          <w:color w:val="212121"/>
          <w:sz w:val="21"/>
          <w:szCs w:val="21"/>
        </w:rPr>
        <w:br/>
      </w:r>
      <w:r>
        <w:rPr>
          <w:color w:val="212121"/>
          <w:sz w:val="28"/>
          <w:szCs w:val="28"/>
        </w:rPr>
        <w:t>Старший помощник</w:t>
      </w:r>
    </w:p>
    <w:p w:rsidR="006805AA" w:rsidRDefault="006805AA" w:rsidP="006805AA">
      <w:pPr>
        <w:pStyle w:val="a3"/>
        <w:shd w:val="clear" w:color="auto" w:fill="FFFFFF"/>
        <w:spacing w:before="0" w:beforeAutospacing="0"/>
        <w:jc w:val="both"/>
        <w:rPr>
          <w:color w:val="212121"/>
          <w:sz w:val="21"/>
          <w:szCs w:val="21"/>
        </w:rPr>
      </w:pPr>
      <w:r>
        <w:rPr>
          <w:color w:val="212121"/>
          <w:sz w:val="28"/>
          <w:szCs w:val="28"/>
        </w:rPr>
        <w:t>Лискинского межрайпрокурора                                         С.А. Куроченко</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2A"/>
    <w:rsid w:val="001F0F2A"/>
    <w:rsid w:val="002773E3"/>
    <w:rsid w:val="00680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C9964-7E08-4EA3-A8BD-76837F5E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05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0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2024-06-07T09:00:00Z</dcterms:created>
  <dcterms:modified xsi:type="dcterms:W3CDTF">2024-06-07T09:00:00Z</dcterms:modified>
</cp:coreProperties>
</file>